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lang w:eastAsia="zh-CN"/>
        </w:rPr>
        <w:t>本中心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lang w:val="en-US" w:eastAsia="zh-CN"/>
        </w:rPr>
        <w:t>SUSAR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lang w:eastAsia="zh-CN"/>
        </w:rPr>
        <w:t>报告表</w:t>
      </w:r>
    </w:p>
    <w:p>
      <w:pPr>
        <w:jc w:val="center"/>
        <w:rPr>
          <w:rFonts w:hint="default" w:ascii="Times New Roman" w:hAnsi="Times New Roman" w:eastAsia="黑体" w:cs="Times New Roman"/>
          <w:sz w:val="21"/>
          <w:szCs w:val="21"/>
          <w:lang w:eastAsia="zh-CN"/>
        </w:rPr>
      </w:pPr>
      <w:bookmarkStart w:id="0" w:name="_GoBack"/>
      <w:bookmarkEnd w:id="0"/>
    </w:p>
    <w:p>
      <w:pPr>
        <w:spacing w:line="360" w:lineRule="auto"/>
        <w:rPr>
          <w:rFonts w:hint="eastAsia" w:ascii="黑体" w:hAnsi="黑体" w:eastAsia="黑体"/>
          <w:sz w:val="21"/>
          <w:szCs w:val="21"/>
          <w:lang w:eastAsia="zh-CN"/>
        </w:rPr>
      </w:pPr>
      <w:r>
        <w:rPr>
          <w:rFonts w:hint="eastAsia" w:ascii="Times New Roman" w:hAnsi="Times New Roman" w:cs="Times New Roman"/>
          <w:color w:val="000000"/>
          <w:kern w:val="2"/>
          <w:sz w:val="21"/>
          <w:szCs w:val="24"/>
          <w:lang w:val="en-US" w:eastAsia="zh-CN"/>
        </w:rPr>
        <w:t>注：请在相应选项中打“×”，即“</w:t>
      </w:r>
      <w:sdt>
        <w:sdtPr>
          <w:rPr>
            <w:rFonts w:hint="eastAsia" w:ascii="宋体" w:hAnsi="宋体" w:eastAsia="宋体" w:cs="宋体"/>
            <w:kern w:val="2"/>
            <w:sz w:val="21"/>
            <w:szCs w:val="21"/>
            <w:lang w:val="en-US" w:eastAsia="zh-CN" w:bidi="ar-SA"/>
          </w:rPr>
          <w:id w:val="147469098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Fonts w:hint="eastAsia" w:ascii="宋体" w:hAnsi="宋体" w:eastAsia="宋体" w:cs="宋体"/>
            <w:kern w:val="2"/>
            <w:sz w:val="21"/>
            <w:szCs w:val="21"/>
            <w:lang w:val="en-US" w:eastAsia="zh-CN" w:bidi="ar-SA"/>
          </w:rPr>
        </w:sdtEndPr>
        <w:sdtContent>
          <w:r>
            <w:rPr>
              <w:rFonts w:ascii="MS Gothic" w:hAnsi="MS Gothic" w:eastAsiaTheme="minorEastAsia" w:cstheme="minorBidi"/>
              <w:kern w:val="2"/>
              <w:sz w:val="21"/>
              <w:szCs w:val="24"/>
              <w:lang w:val="en-US" w:eastAsia="zh-CN" w:bidi="ar-SA"/>
            </w:rPr>
            <w:t>☒</w:t>
          </w:r>
        </w:sdtContent>
      </w:sdt>
      <w:r>
        <w:rPr>
          <w:rFonts w:hint="eastAsia" w:ascii="Times New Roman" w:hAnsi="Times New Roman" w:cs="Times New Roman"/>
          <w:color w:val="000000"/>
          <w:kern w:val="2"/>
          <w:sz w:val="21"/>
          <w:szCs w:val="24"/>
          <w:lang w:val="en-US" w:eastAsia="zh-CN"/>
        </w:rPr>
        <w:t>”。</w:t>
      </w:r>
    </w:p>
    <w:tbl>
      <w:tblPr>
        <w:tblStyle w:val="5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6"/>
        <w:gridCol w:w="2275"/>
        <w:gridCol w:w="2377"/>
        <w:gridCol w:w="2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36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首次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伦理审查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意见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号</w:t>
            </w:r>
          </w:p>
        </w:tc>
        <w:tc>
          <w:tcPr>
            <w:tcW w:w="6735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336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6735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336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申办者</w:t>
            </w:r>
          </w:p>
        </w:tc>
        <w:tc>
          <w:tcPr>
            <w:tcW w:w="6735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2336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方案版本号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77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方案版本日期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2336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知情同意书版本号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77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知情同意书版本日期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36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专业科室</w:t>
            </w:r>
          </w:p>
        </w:tc>
        <w:tc>
          <w:tcPr>
            <w:tcW w:w="6735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36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研究者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77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联系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电话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36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报告类型</w:t>
            </w:r>
          </w:p>
        </w:tc>
        <w:tc>
          <w:tcPr>
            <w:tcW w:w="6735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sdt>
              <w:sdt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  <w:id w:val="14746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1"/>
                <w:szCs w:val="21"/>
              </w:rPr>
              <w:t>首次报告，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sdt>
              <w:sdt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  <w:id w:val="14746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1"/>
                <w:szCs w:val="21"/>
              </w:rPr>
              <w:t>随访报告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sdt>
              <w:sdt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  <w:id w:val="14746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总结报告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36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报告日期</w:t>
            </w:r>
          </w:p>
        </w:tc>
        <w:tc>
          <w:tcPr>
            <w:tcW w:w="6735" w:type="dxa"/>
            <w:gridSpan w:val="3"/>
            <w:noWrap w:val="0"/>
            <w:vAlign w:val="center"/>
          </w:tcPr>
          <w:p>
            <w:pPr>
              <w:ind w:firstLine="210" w:firstLineChars="1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年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月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</w:tr>
    </w:tbl>
    <w:p/>
    <w:tbl>
      <w:tblPr>
        <w:tblStyle w:val="5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5"/>
        <w:gridCol w:w="2187"/>
        <w:gridCol w:w="1714"/>
        <w:gridCol w:w="2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9071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受试者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受试者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鉴认代码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民族</w:t>
            </w:r>
          </w:p>
        </w:tc>
        <w:tc>
          <w:tcPr>
            <w:tcW w:w="282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出生日期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年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月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282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sdt>
              <w:sdt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  <w:id w:val="14746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1"/>
                <w:szCs w:val="21"/>
              </w:rPr>
              <w:t>男，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sdt>
              <w:sdt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  <w:id w:val="14746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1"/>
                <w:szCs w:val="21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体重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公斤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ind w:firstLine="1050" w:firstLineChars="50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身高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厘米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825" w:type="dxa"/>
            <w:noWrap w:val="0"/>
            <w:vAlign w:val="center"/>
          </w:tcPr>
          <w:p>
            <w:pPr>
              <w:ind w:firstLine="1050" w:firstLineChars="50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eastAsia="zh-CN"/>
              </w:rPr>
              <w:t>受试者是否退出研究</w:t>
            </w:r>
          </w:p>
        </w:tc>
        <w:tc>
          <w:tcPr>
            <w:tcW w:w="6726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sdt>
              <w:sdt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  <w:id w:val="14746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1"/>
                <w:szCs w:val="21"/>
              </w:rPr>
              <w:t>是，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sdt>
              <w:sdt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  <w:id w:val="14746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1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现病史（试验用药适应症以外，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SUSAR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发生时未恢复的疾病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）：描述每一疾病的名称，开始时间，治疗药物及用法用量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  <w:jc w:val="center"/>
        </w:trPr>
        <w:tc>
          <w:tcPr>
            <w:tcW w:w="9071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1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既往史（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S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USAR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发生时已经恢复的以往疾病，以及饮酒史，吸烟史，过敏史。特别说明有无肝病史、肾病史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9071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1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家族史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9071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/>
    <w:tbl>
      <w:tblPr>
        <w:tblStyle w:val="5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5"/>
        <w:gridCol w:w="2187"/>
        <w:gridCol w:w="2090"/>
        <w:gridCol w:w="180"/>
        <w:gridCol w:w="2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071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SUSAR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详细情况（此表可复制）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S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USAR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名称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（诊断）</w:t>
            </w:r>
          </w:p>
        </w:tc>
        <w:tc>
          <w:tcPr>
            <w:tcW w:w="6726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S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USAR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发生时间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年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月   日</w:t>
            </w:r>
          </w:p>
        </w:tc>
        <w:tc>
          <w:tcPr>
            <w:tcW w:w="22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SUSAR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结束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时间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ind w:firstLine="630" w:firstLineChars="30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eastAsia="zh-CN"/>
              </w:rPr>
              <w:t>SUSAR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获知时间</w:t>
            </w:r>
          </w:p>
        </w:tc>
        <w:tc>
          <w:tcPr>
            <w:tcW w:w="6726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5" w:type="dxa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eastAsia="zh-CN"/>
              </w:rPr>
              <w:t>SUSAR程度</w:t>
            </w:r>
          </w:p>
        </w:tc>
        <w:tc>
          <w:tcPr>
            <w:tcW w:w="6726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sdt>
              <w:sdt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  <w:id w:val="14746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导致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死亡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sdt>
              <w:sdt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  <w:id w:val="14746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1"/>
                <w:szCs w:val="21"/>
              </w:rPr>
              <w:t>危及生命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（指患者即刻存在死亡的风险，并非是指假设将来发展严重时可能出现死亡），</w:t>
            </w:r>
            <w:sdt>
              <w:sdt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  <w:id w:val="14746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导致住院或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住院时间延长，</w:t>
            </w:r>
            <w:sdt>
              <w:sdt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  <w:id w:val="14746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1"/>
                <w:szCs w:val="21"/>
              </w:rPr>
              <w:t>永久或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显著的功能丧失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</w:t>
            </w:r>
            <w:sdt>
              <w:sdt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  <w:id w:val="14746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1"/>
                <w:szCs w:val="21"/>
              </w:rPr>
              <w:t>致畸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、致出生缺陷，</w:t>
            </w:r>
            <w:sdt>
              <w:sdt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  <w:id w:val="14746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1"/>
                <w:szCs w:val="21"/>
              </w:rPr>
              <w:t>其他重要医学事件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（可能不会立即危及生命、死亡或住院，但如需要采取医学措施来预防以上情形之一的发生，也通常被视为是严重的）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5" w:type="dxa"/>
            <w:noWrap w:val="0"/>
            <w:vAlign w:val="center"/>
          </w:tcPr>
          <w:p>
            <w:pPr>
              <w:jc w:val="both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CTCAE分级</w:t>
            </w:r>
          </w:p>
        </w:tc>
        <w:tc>
          <w:tcPr>
            <w:tcW w:w="6726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5" w:type="dxa"/>
            <w:noWrap w:val="0"/>
            <w:vAlign w:val="center"/>
          </w:tcPr>
          <w:p>
            <w:pPr>
              <w:jc w:val="both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对SUSAR的医疗措施</w:t>
            </w:r>
          </w:p>
        </w:tc>
        <w:tc>
          <w:tcPr>
            <w:tcW w:w="6726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sdt>
              <w:sdt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  <w:id w:val="14746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无，</w:t>
            </w:r>
            <w:sdt>
              <w:sdt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  <w:id w:val="14746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有（请在“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SUSAR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临床表现及处理的详细情况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”栏说明），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sdt>
              <w:sdt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  <w:id w:val="14746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不详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5" w:type="dxa"/>
            <w:noWrap w:val="0"/>
            <w:vAlign w:val="center"/>
          </w:tcPr>
          <w:p>
            <w:pPr>
              <w:jc w:val="both"/>
              <w:rPr>
                <w:rFonts w:hint="default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SUSAR的转归</w:t>
            </w:r>
          </w:p>
        </w:tc>
        <w:tc>
          <w:tcPr>
            <w:tcW w:w="6726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sdt>
              <w:sdt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  <w:id w:val="14746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1"/>
                <w:szCs w:val="21"/>
              </w:rPr>
              <w:t>痊愈，</w:t>
            </w:r>
            <w:sdt>
              <w:sdt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  <w:id w:val="14746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1"/>
                <w:szCs w:val="21"/>
              </w:rPr>
              <w:t>痊愈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伴有后遗症，</w:t>
            </w:r>
            <w:sdt>
              <w:sdt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  <w:id w:val="14746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好转，</w:t>
            </w:r>
            <w:sdt>
              <w:sdt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  <w:id w:val="14746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无好转，</w:t>
            </w:r>
            <w:sdt>
              <w:sdt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  <w:id w:val="14746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死亡，</w:t>
            </w:r>
            <w:sdt>
              <w:sdt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  <w:id w:val="14746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不详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5" w:type="dxa"/>
            <w:noWrap w:val="0"/>
            <w:vAlign w:val="center"/>
          </w:tcPr>
          <w:p>
            <w:pPr>
              <w:jc w:val="both"/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lang w:val="en-US" w:eastAsia="zh-CN"/>
              </w:rPr>
              <w:t>死亡时间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ind w:firstLine="630" w:firstLineChars="30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年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月   日</w:t>
            </w:r>
          </w:p>
        </w:tc>
        <w:tc>
          <w:tcPr>
            <w:tcW w:w="20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是否尸检</w:t>
            </w:r>
          </w:p>
        </w:tc>
        <w:tc>
          <w:tcPr>
            <w:tcW w:w="2449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sdt>
              <w:sdt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  <w:id w:val="14746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1"/>
                <w:szCs w:val="21"/>
              </w:rPr>
              <w:t>否，</w:t>
            </w:r>
            <w:sdt>
              <w:sdt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  <w:id w:val="14746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1"/>
                <w:szCs w:val="21"/>
              </w:rPr>
              <w:t>是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（附尸检报告）</w:t>
            </w:r>
          </w:p>
        </w:tc>
      </w:tr>
    </w:tbl>
    <w:p/>
    <w:tbl>
      <w:tblPr>
        <w:tblStyle w:val="5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5"/>
        <w:gridCol w:w="1512"/>
        <w:gridCol w:w="2088"/>
        <w:gridCol w:w="3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071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与</w:t>
            </w:r>
            <w:r>
              <w:rPr>
                <w:rFonts w:hint="eastAsia" w:cs="Times New Roman"/>
                <w:b/>
                <w:bCs/>
                <w:sz w:val="21"/>
                <w:szCs w:val="21"/>
                <w:lang w:val="en-US" w:eastAsia="zh-CN"/>
              </w:rPr>
              <w:t>SUSAR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相关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实验室检查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检查项目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检查日期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检查结果</w:t>
            </w:r>
          </w:p>
        </w:tc>
        <w:tc>
          <w:tcPr>
            <w:tcW w:w="31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正常值上下限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4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88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26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4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88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26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4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88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26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/>
    <w:tbl>
      <w:tblPr>
        <w:tblStyle w:val="5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5"/>
        <w:gridCol w:w="2187"/>
        <w:gridCol w:w="2268"/>
        <w:gridCol w:w="2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071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试验用药品使用情况（如为设盲试验，尚未破盲，“试验用药品名称”记录未破盲）（多个药物，可复制此表）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4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试验用药品名称</w:t>
            </w:r>
          </w:p>
        </w:tc>
        <w:tc>
          <w:tcPr>
            <w:tcW w:w="672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4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药物编号</w:t>
            </w:r>
          </w:p>
        </w:tc>
        <w:tc>
          <w:tcPr>
            <w:tcW w:w="6726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4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临床试验用药适应症</w:t>
            </w:r>
          </w:p>
        </w:tc>
        <w:tc>
          <w:tcPr>
            <w:tcW w:w="6726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4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是否已经给药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sdt>
              <w:sdt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  <w:id w:val="14746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1"/>
                <w:szCs w:val="21"/>
              </w:rPr>
              <w:t>是，</w:t>
            </w:r>
            <w:sdt>
              <w:sdt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  <w:id w:val="14746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1"/>
                <w:szCs w:val="21"/>
              </w:rPr>
              <w:t>否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开始用药时间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ind w:firstLine="630" w:firstLineChars="30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年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月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45" w:type="dxa"/>
            <w:noWrap w:val="0"/>
            <w:vAlign w:val="center"/>
          </w:tcPr>
          <w:p>
            <w:pPr>
              <w:jc w:val="both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剂量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/日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给药途径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4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对试验用药采取的措施</w:t>
            </w:r>
          </w:p>
        </w:tc>
        <w:tc>
          <w:tcPr>
            <w:tcW w:w="6726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sdt>
              <w:sdt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  <w:id w:val="14746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继续用药，</w:t>
            </w:r>
            <w:sdt>
              <w:sdt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  <w:id w:val="14746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减少剂量，</w:t>
            </w:r>
            <w:sdt>
              <w:sdt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  <w:id w:val="14746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停药，</w:t>
            </w:r>
            <w:sdt>
              <w:sdt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  <w:id w:val="14746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停药后恢复用药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采取措施的时间</w:t>
            </w:r>
          </w:p>
        </w:tc>
        <w:tc>
          <w:tcPr>
            <w:tcW w:w="6726" w:type="dxa"/>
            <w:gridSpan w:val="3"/>
            <w:noWrap w:val="0"/>
            <w:vAlign w:val="center"/>
          </w:tcPr>
          <w:p>
            <w:pPr>
              <w:ind w:firstLine="840" w:firstLineChars="40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年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月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4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是否破盲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sdt>
              <w:sdt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  <w:id w:val="14746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1"/>
                <w:szCs w:val="21"/>
              </w:rPr>
              <w:t>是，</w:t>
            </w:r>
            <w:sdt>
              <w:sdt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  <w:id w:val="14746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1"/>
                <w:szCs w:val="21"/>
              </w:rPr>
              <w:t>否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破盲时间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ind w:firstLine="630" w:firstLineChars="30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年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月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</w:tr>
    </w:tbl>
    <w:p/>
    <w:tbl>
      <w:tblPr>
        <w:tblStyle w:val="5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511"/>
        <w:gridCol w:w="1511"/>
        <w:gridCol w:w="1512"/>
        <w:gridCol w:w="1511"/>
        <w:gridCol w:w="1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071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合并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用药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（合并用药是指</w:t>
            </w:r>
            <w:r>
              <w:rPr>
                <w:rFonts w:hint="eastAsia" w:cs="Times New Roman"/>
                <w:b/>
                <w:bCs/>
                <w:sz w:val="21"/>
                <w:szCs w:val="21"/>
                <w:lang w:val="en-US" w:eastAsia="zh-CN"/>
              </w:rPr>
              <w:t>SUSAR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发生前开始使用，</w:t>
            </w:r>
            <w:r>
              <w:rPr>
                <w:rFonts w:hint="eastAsia" w:cs="Times New Roman"/>
                <w:b/>
                <w:bCs/>
                <w:sz w:val="21"/>
                <w:szCs w:val="21"/>
                <w:lang w:val="en-US" w:eastAsia="zh-CN"/>
              </w:rPr>
              <w:t>SUSAR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发生时正在使用的药品。针对</w:t>
            </w:r>
            <w:r>
              <w:rPr>
                <w:rFonts w:hint="eastAsia" w:cs="Times New Roman"/>
                <w:b/>
                <w:bCs/>
                <w:sz w:val="21"/>
                <w:szCs w:val="21"/>
                <w:lang w:val="en-US" w:eastAsia="zh-CN"/>
              </w:rPr>
              <w:t>SUSAR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的治疗用药，请记录在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“</w:t>
            </w:r>
            <w:r>
              <w:rPr>
                <w:rFonts w:hint="eastAsia" w:cs="Times New Roman"/>
                <w:b/>
                <w:bCs/>
                <w:sz w:val="21"/>
                <w:szCs w:val="21"/>
                <w:lang w:val="en-US" w:eastAsia="zh-CN"/>
              </w:rPr>
              <w:t>SUSAR</w:t>
            </w: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临床表现及处理的详细情况”栏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药物名称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剂量/日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给药途径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开始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用药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停药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用药原因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月  日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月  日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月  日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月  日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widowControl/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月  日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ind w:firstLine="210" w:firstLineChars="10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月  日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/>
    <w:tbl>
      <w:tblPr>
        <w:tblStyle w:val="5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5"/>
        <w:gridCol w:w="6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071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1"/>
                <w:lang w:eastAsia="zh-CN"/>
              </w:rPr>
              <w:t>SUSAR相关性评价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可疑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的药物名称</w:t>
            </w:r>
          </w:p>
        </w:tc>
        <w:tc>
          <w:tcPr>
            <w:tcW w:w="6726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4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cs="Times New Roman"/>
                <w:sz w:val="21"/>
                <w:szCs w:val="21"/>
                <w:lang w:eastAsia="zh-CN"/>
              </w:rPr>
              <w:t>与SUSAR的相关性</w:t>
            </w:r>
          </w:p>
        </w:tc>
        <w:tc>
          <w:tcPr>
            <w:tcW w:w="6726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sdt>
              <w:sdt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  <w:id w:val="14746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肯定有关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</w:t>
            </w:r>
            <w:sdt>
              <w:sdt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  <w:id w:val="14746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1"/>
                <w:szCs w:val="21"/>
              </w:rPr>
              <w:t>很可能有关，</w:t>
            </w:r>
            <w:sdt>
              <w:sdt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  <w:id w:val="14746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1"/>
                <w:szCs w:val="21"/>
              </w:rPr>
              <w:t>可能有关，</w:t>
            </w:r>
            <w:sdt>
              <w:sdt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  <w:id w:val="14746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1"/>
                <w:szCs w:val="21"/>
              </w:rPr>
              <w:t>可能无关，</w:t>
            </w:r>
            <w:sdt>
              <w:sdt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  <w:id w:val="14746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肯定无关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sdt>
              <w:sdt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  <w:id w:val="14746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1"/>
                <w:szCs w:val="21"/>
              </w:rPr>
              <w:t>现有信息无法判断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45" w:type="dxa"/>
            <w:noWrap w:val="0"/>
            <w:vAlign w:val="center"/>
          </w:tcPr>
          <w:p>
            <w:pPr>
              <w:jc w:val="both"/>
              <w:rPr>
                <w:rFonts w:hint="eastAsia" w:cs="Times New Roman"/>
                <w:sz w:val="21"/>
                <w:szCs w:val="21"/>
                <w:lang w:eastAsia="zh-CN"/>
              </w:rPr>
            </w:pPr>
            <w:r>
              <w:rPr>
                <w:rFonts w:hint="eastAsia" w:cs="Times New Roman"/>
                <w:sz w:val="21"/>
                <w:szCs w:val="21"/>
                <w:lang w:eastAsia="zh-CN"/>
              </w:rPr>
              <w:t>停用可疑药物后</w:t>
            </w:r>
          </w:p>
        </w:tc>
        <w:tc>
          <w:tcPr>
            <w:tcW w:w="6726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sdt>
              <w:sdt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  <w:id w:val="14746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cs="Times New Roman"/>
                <w:sz w:val="21"/>
                <w:szCs w:val="21"/>
                <w:lang w:eastAsia="zh-CN"/>
              </w:rPr>
              <w:t>SUSAR消失，</w:t>
            </w:r>
            <w:sdt>
              <w:sdt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  <w:id w:val="14746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cs="Times New Roman"/>
                <w:sz w:val="21"/>
                <w:szCs w:val="21"/>
                <w:lang w:eastAsia="zh-CN"/>
              </w:rPr>
              <w:t>SUSAR没有消失，</w:t>
            </w:r>
            <w:sdt>
              <w:sdt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  <w:id w:val="14746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不适用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，</w:t>
            </w:r>
            <w:sdt>
              <w:sdt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  <w:id w:val="14746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不详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45" w:type="dxa"/>
            <w:noWrap w:val="0"/>
            <w:vAlign w:val="center"/>
          </w:tcPr>
          <w:p>
            <w:pPr>
              <w:jc w:val="both"/>
              <w:rPr>
                <w:rFonts w:hint="eastAsia" w:cs="Times New Roman"/>
                <w:sz w:val="21"/>
                <w:szCs w:val="21"/>
                <w:lang w:eastAsia="zh-CN"/>
              </w:rPr>
            </w:pPr>
            <w:r>
              <w:rPr>
                <w:rFonts w:hint="eastAsia" w:cs="Times New Roman"/>
                <w:sz w:val="21"/>
                <w:szCs w:val="21"/>
                <w:lang w:eastAsia="zh-CN"/>
              </w:rPr>
              <w:t>再次使用可疑药物后</w:t>
            </w:r>
          </w:p>
        </w:tc>
        <w:tc>
          <w:tcPr>
            <w:tcW w:w="6726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sdt>
              <w:sdt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  <w:id w:val="14746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cs="Times New Roman"/>
                <w:sz w:val="21"/>
                <w:szCs w:val="21"/>
                <w:lang w:eastAsia="zh-CN"/>
              </w:rPr>
              <w:t>SUSAR再次出现，</w:t>
            </w:r>
            <w:sdt>
              <w:sdt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  <w:id w:val="14746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cs="Times New Roman"/>
                <w:sz w:val="21"/>
                <w:szCs w:val="21"/>
                <w:lang w:eastAsia="zh-CN"/>
              </w:rPr>
              <w:t>SUSAR没有再次出现，</w:t>
            </w:r>
            <w:sdt>
              <w:sdt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  <w:id w:val="14746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不适用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，</w:t>
            </w:r>
            <w:sdt>
              <w:sdt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  <w:id w:val="14746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不详</w:t>
            </w:r>
          </w:p>
        </w:tc>
      </w:tr>
    </w:tbl>
    <w:p/>
    <w:tbl>
      <w:tblPr>
        <w:tblStyle w:val="5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9071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cs="Times New Roman"/>
                <w:b/>
                <w:bCs/>
                <w:sz w:val="21"/>
                <w:szCs w:val="21"/>
                <w:lang w:eastAsia="zh-CN"/>
              </w:rPr>
              <w:t>SUSAR临床表现及处理的详细情况</w:t>
            </w:r>
            <w:r>
              <w:rPr>
                <w:rFonts w:hint="eastAsia" w:cs="Times New Roman"/>
                <w:b w:val="0"/>
                <w:bCs w:val="0"/>
                <w:sz w:val="21"/>
                <w:szCs w:val="21"/>
                <w:lang w:eastAsia="zh-CN"/>
              </w:rPr>
              <w:t>，包括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患者一般情况，疾病史，入组后诊断、治疗情况，是否合并用药及具体药物、给药方法，出现不良反应的时间、严重程度，相关检查检验结果，采取的措施（包括是否减药停药、减药停药后不良反应是否仍然存在、是否进行了对症治疗、具体治疗方法、停药后再次使用药物是否出现不良反应等）、转归（包括出现</w:t>
            </w:r>
            <w:r>
              <w:rPr>
                <w:rFonts w:hint="eastAsia" w:cs="Times New Roman"/>
                <w:b w:val="0"/>
                <w:bCs w:val="0"/>
                <w:sz w:val="21"/>
                <w:szCs w:val="21"/>
                <w:lang w:eastAsia="zh-CN"/>
              </w:rPr>
              <w:t>SUSAR后历次相关检查检验结果等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）。与试验药物因果关系判定应综合非临床安全性研究结果、其他临床研究安全性信息、同类药物安全性研究信息、药物作用机理等，简单分析并阐述与药物的相关性的判定依据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4" w:hRule="atLeast"/>
          <w:jc w:val="center"/>
        </w:trPr>
        <w:tc>
          <w:tcPr>
            <w:tcW w:w="9071" w:type="dxa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</w:tbl>
    <w:p/>
    <w:tbl>
      <w:tblPr>
        <w:tblStyle w:val="5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5"/>
        <w:gridCol w:w="4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1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SUSAR事件评估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此次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SUSAR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报告是否影响试验风险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sdt>
              <w:sdt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  <w:id w:val="14746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1"/>
                <w:szCs w:val="21"/>
              </w:rPr>
              <w:t>是，</w:t>
            </w:r>
            <w:sdt>
              <w:sdt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  <w:id w:val="14746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1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宋体" w:hAnsi="宋体" w:cs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若增加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风险，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拟采取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的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试验风险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控制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/受试者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保护计划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是：（请填写在下栏）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  <w:jc w:val="center"/>
        </w:trPr>
        <w:tc>
          <w:tcPr>
            <w:tcW w:w="9071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是否计划修订方案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sdt>
              <w:sdt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  <w:id w:val="14746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</w:t>
            </w:r>
            <w:sdt>
              <w:sdt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  <w:id w:val="14746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是（请具体说明）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3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是否计划修订知情同意书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sdt>
              <w:sdt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  <w:id w:val="14746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</w:t>
            </w:r>
            <w:sdt>
              <w:sdt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  <w:id w:val="14746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是（请具体说明）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1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其他说明：</w:t>
            </w:r>
          </w:p>
        </w:tc>
      </w:tr>
    </w:tbl>
    <w:p/>
    <w:p/>
    <w:tbl>
      <w:tblPr>
        <w:tblStyle w:val="5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7"/>
        <w:gridCol w:w="2267"/>
        <w:gridCol w:w="2024"/>
        <w:gridCol w:w="2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研究者</w:t>
            </w:r>
            <w:r>
              <w:rPr>
                <w:rFonts w:hint="eastAsia"/>
              </w:rPr>
              <w:t>签字</w:t>
            </w:r>
          </w:p>
        </w:tc>
        <w:tc>
          <w:tcPr>
            <w:tcW w:w="226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24" w:type="dxa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2513" w:type="dxa"/>
            <w:noWrap w:val="0"/>
            <w:vAlign w:val="center"/>
          </w:tcPr>
          <w:p>
            <w:pPr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年    月  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701" w:right="1134" w:bottom="1701" w:left="1701" w:header="1134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2774950</wp:posOffset>
              </wp:positionH>
              <wp:positionV relativeFrom="paragraph">
                <wp:posOffset>-8255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 xml:space="preserve"> / 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8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8.5pt;margin-top:-0.6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v2ZyatgAAAAKAQAADwAAAAAAAAABACAAAAAiAAAAZHJzL2Rvd25yZXYueG1s&#10;UEsBAhQAFAAAAAgAh07iQGuF+fsxAgAAYQQAAA4AAAAAAAAAAQAgAAAAJ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</w:rPr>
                      <w:t xml:space="preserve"> / 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NUMPAGES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8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jc w:val="both"/>
      <w:rPr>
        <w:rFonts w:hint="default"/>
        <w:lang w:val="en-US"/>
      </w:rPr>
    </w:pPr>
    <w:r>
      <w:rPr>
        <w:rFonts w:hint="eastAsia" w:asciiTheme="minorEastAsia" w:hAnsiTheme="minorEastAsia" w:cstheme="minorEastAsia"/>
      </w:rPr>
      <w:t>保定市第一中心医院药物临床试验</w:t>
    </w:r>
    <w:r>
      <w:rPr>
        <w:rFonts w:hint="eastAsia" w:asciiTheme="minorEastAsia" w:hAnsiTheme="minorEastAsia" w:cstheme="minorEastAsia"/>
        <w:lang w:eastAsia="zh-CN"/>
      </w:rPr>
      <w:t>伦理委员会</w:t>
    </w:r>
    <w:r>
      <w:rPr>
        <w:rFonts w:hint="eastAsia" w:asciiTheme="minorEastAsia" w:hAnsiTheme="minorEastAsia" w:cstheme="minorEastAsia"/>
        <w:lang w:val="en-US" w:eastAsia="zh-CN"/>
      </w:rPr>
      <w:t xml:space="preserve">                                                 </w:t>
    </w:r>
    <w:r>
      <w:rPr>
        <w:rFonts w:hint="eastAsia" w:ascii="Times New Roman" w:hAnsi="Times New Roman" w:cs="Times New Roman"/>
        <w:lang w:val="en-US" w:eastAsia="zh-CN"/>
      </w:rPr>
      <w:t>AF-SS-0</w:t>
    </w:r>
    <w:r>
      <w:rPr>
        <w:rFonts w:hint="eastAsia" w:cs="Times New Roman"/>
        <w:lang w:val="en-US" w:eastAsia="zh-CN"/>
      </w:rPr>
      <w:t>5-1.0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2NTE3MTJjZjI1MGE0YmZhODE5ZmMzNWJmM2NmMzcifQ=="/>
  </w:docVars>
  <w:rsids>
    <w:rsidRoot w:val="00000000"/>
    <w:rsid w:val="01C84C75"/>
    <w:rsid w:val="056A4BED"/>
    <w:rsid w:val="05DE6B52"/>
    <w:rsid w:val="07AF0A0F"/>
    <w:rsid w:val="08D76965"/>
    <w:rsid w:val="0CA0611F"/>
    <w:rsid w:val="0CE8709D"/>
    <w:rsid w:val="0DA0240D"/>
    <w:rsid w:val="15B3469C"/>
    <w:rsid w:val="15D24D4D"/>
    <w:rsid w:val="18EF6366"/>
    <w:rsid w:val="19350112"/>
    <w:rsid w:val="1CE83650"/>
    <w:rsid w:val="20B63B8F"/>
    <w:rsid w:val="23552F85"/>
    <w:rsid w:val="23CC1173"/>
    <w:rsid w:val="241C498C"/>
    <w:rsid w:val="24D3040E"/>
    <w:rsid w:val="252724D2"/>
    <w:rsid w:val="257767F1"/>
    <w:rsid w:val="29932521"/>
    <w:rsid w:val="2BB97EEA"/>
    <w:rsid w:val="2C785A0E"/>
    <w:rsid w:val="31A679FC"/>
    <w:rsid w:val="31BF02BD"/>
    <w:rsid w:val="3220355E"/>
    <w:rsid w:val="337068B0"/>
    <w:rsid w:val="352F2F62"/>
    <w:rsid w:val="36C72966"/>
    <w:rsid w:val="3A0F39B9"/>
    <w:rsid w:val="3C1800FF"/>
    <w:rsid w:val="3E4D49AB"/>
    <w:rsid w:val="3E6A4D5B"/>
    <w:rsid w:val="3EAE447B"/>
    <w:rsid w:val="3FDD26A7"/>
    <w:rsid w:val="3FE6756A"/>
    <w:rsid w:val="41735026"/>
    <w:rsid w:val="42C972FA"/>
    <w:rsid w:val="430365E1"/>
    <w:rsid w:val="43EE45CF"/>
    <w:rsid w:val="4411782E"/>
    <w:rsid w:val="462C5BD6"/>
    <w:rsid w:val="46C630D0"/>
    <w:rsid w:val="47482575"/>
    <w:rsid w:val="478649D9"/>
    <w:rsid w:val="4EEA1F34"/>
    <w:rsid w:val="4F3F73FC"/>
    <w:rsid w:val="4FB90FAB"/>
    <w:rsid w:val="4FBF2398"/>
    <w:rsid w:val="522D0962"/>
    <w:rsid w:val="528646B1"/>
    <w:rsid w:val="547E551D"/>
    <w:rsid w:val="55316587"/>
    <w:rsid w:val="55E51DB7"/>
    <w:rsid w:val="562C577E"/>
    <w:rsid w:val="5709258B"/>
    <w:rsid w:val="5B323837"/>
    <w:rsid w:val="615913AC"/>
    <w:rsid w:val="62037CDB"/>
    <w:rsid w:val="632E357D"/>
    <w:rsid w:val="65851D98"/>
    <w:rsid w:val="66401913"/>
    <w:rsid w:val="69E50BCD"/>
    <w:rsid w:val="6F0B1103"/>
    <w:rsid w:val="6FCF582D"/>
    <w:rsid w:val="742D6CD7"/>
    <w:rsid w:val="7456238C"/>
    <w:rsid w:val="751A2035"/>
    <w:rsid w:val="765E7E49"/>
    <w:rsid w:val="7A7735AD"/>
    <w:rsid w:val="7A9E5C4B"/>
    <w:rsid w:val="7EDD286E"/>
    <w:rsid w:val="7F41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1322</Words>
  <Characters>1434</Characters>
  <Lines>0</Lines>
  <Paragraphs>0</Paragraphs>
  <TotalTime>0</TotalTime>
  <ScaleCrop>false</ScaleCrop>
  <LinksUpToDate>false</LinksUpToDate>
  <CharactersWithSpaces>1550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阿丝匹琳</cp:lastModifiedBy>
  <cp:lastPrinted>2023-03-21T02:23:00Z</cp:lastPrinted>
  <dcterms:modified xsi:type="dcterms:W3CDTF">2023-05-19T03:23:46Z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1FA869505E314AF6B2C93A522E3EC8A6</vt:lpwstr>
  </property>
</Properties>
</file>